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D66D" w14:textId="77777777" w:rsidR="005E456A" w:rsidRPr="00171C1A" w:rsidRDefault="00F5775A">
      <w:pPr>
        <w:rPr>
          <w:b/>
          <w:color w:val="244061" w:themeColor="accent1" w:themeShade="80"/>
        </w:rPr>
      </w:pPr>
      <w:r w:rsidRPr="00171C1A">
        <w:rPr>
          <w:rFonts w:ascii="Georgia" w:hAnsi="Georgia"/>
          <w:b/>
          <w:color w:val="244061" w:themeColor="accent1" w:themeShade="80"/>
        </w:rPr>
        <w:t>ARRANGEMENTS FOR OBTAINING THE VIEWS OF STAFF AND STUDENTS ON THE PRESERVATION AND DEVELOPMENT OF THE EDUCATIONAL CHARACTER AND MISSION OF THE COLLEGE AND THE OVERSIGHT OF ITS ACTIVITIES</w:t>
      </w:r>
      <w:r w:rsidRPr="00171C1A">
        <w:rPr>
          <w:b/>
          <w:color w:val="244061" w:themeColor="accent1" w:themeShade="80"/>
        </w:rPr>
        <w:t>.</w:t>
      </w:r>
    </w:p>
    <w:p w14:paraId="23FDBB3D" w14:textId="77777777" w:rsidR="004F3665" w:rsidRDefault="004F3665">
      <w:r w:rsidRPr="004F3665">
        <w:t xml:space="preserve">The College values </w:t>
      </w:r>
      <w:r>
        <w:t xml:space="preserve">the views of staff and students and deploys a range of methods to garner them. Consultation is instrumental in forging the </w:t>
      </w:r>
      <w:r w:rsidR="00EE4ECD">
        <w:t xml:space="preserve">College’s </w:t>
      </w:r>
      <w:r>
        <w:t>strategic priorities, in year and periodic,</w:t>
      </w:r>
      <w:r w:rsidR="00EE4ECD">
        <w:t xml:space="preserve"> to</w:t>
      </w:r>
      <w:r>
        <w:t xml:space="preserve"> </w:t>
      </w:r>
      <w:r w:rsidR="00EE4ECD">
        <w:t>maintain</w:t>
      </w:r>
      <w:r>
        <w:t xml:space="preserve"> the College as a place of continuing improvement and to </w:t>
      </w:r>
      <w:r w:rsidR="00EE4ECD">
        <w:t>establish</w:t>
      </w:r>
      <w:r>
        <w:t xml:space="preserve"> the most effective working relationship across the community.</w:t>
      </w:r>
    </w:p>
    <w:p w14:paraId="5804CA02" w14:textId="77777777" w:rsidR="004F3665" w:rsidRDefault="004F3665">
      <w:r>
        <w:t>The College uses the following means by which to consult with students and staff at the College:</w:t>
      </w:r>
    </w:p>
    <w:p w14:paraId="4AC69291" w14:textId="77777777" w:rsidR="006F578F" w:rsidRPr="00EE4ECD" w:rsidRDefault="006F578F">
      <w:pPr>
        <w:rPr>
          <w:b/>
        </w:rPr>
      </w:pPr>
      <w:r w:rsidRPr="00EE4ECD">
        <w:rPr>
          <w:b/>
        </w:rPr>
        <w:t>Students</w:t>
      </w:r>
    </w:p>
    <w:p w14:paraId="3EF1B31F" w14:textId="755A91FC" w:rsidR="004F3665" w:rsidRPr="00CF4592" w:rsidRDefault="004F3665" w:rsidP="004F3665">
      <w:pPr>
        <w:pStyle w:val="ListParagraph"/>
        <w:numPr>
          <w:ilvl w:val="0"/>
          <w:numId w:val="3"/>
        </w:numPr>
      </w:pPr>
      <w:r w:rsidRPr="00CF4592">
        <w:t xml:space="preserve">The Governing Body membership includes two </w:t>
      </w:r>
      <w:r w:rsidR="00CF4592">
        <w:t>S</w:t>
      </w:r>
      <w:r w:rsidRPr="00CF4592">
        <w:t xml:space="preserve">tudent </w:t>
      </w:r>
      <w:r w:rsidR="00CF4592">
        <w:t>G</w:t>
      </w:r>
      <w:r w:rsidRPr="00CF4592">
        <w:t>overnors</w:t>
      </w:r>
      <w:r w:rsidR="002F03A1" w:rsidRPr="00CF4592">
        <w:t xml:space="preserve"> identified by the Principal or Associate Principal for nomination, or election, for appointment as Student Governors</w:t>
      </w:r>
      <w:r w:rsidRPr="00CF4592">
        <w:t xml:space="preserve"> </w:t>
      </w:r>
      <w:r w:rsidR="002F03A1" w:rsidRPr="00CF4592">
        <w:t xml:space="preserve">who present a report </w:t>
      </w:r>
      <w:r w:rsidR="004256FF" w:rsidRPr="00CF4592">
        <w:t>at each full meeting of the Governing Body</w:t>
      </w:r>
      <w:r w:rsidR="00CF4592" w:rsidRPr="00CF4592">
        <w:t>.</w:t>
      </w:r>
    </w:p>
    <w:p w14:paraId="59717C0F" w14:textId="77777777" w:rsidR="004256FF" w:rsidRDefault="004256FF" w:rsidP="004F3665">
      <w:pPr>
        <w:pStyle w:val="ListParagraph"/>
        <w:numPr>
          <w:ilvl w:val="0"/>
          <w:numId w:val="3"/>
        </w:numPr>
      </w:pPr>
      <w:r>
        <w:t xml:space="preserve">Student Council officers </w:t>
      </w:r>
      <w:r w:rsidR="00852651">
        <w:t xml:space="preserve">are invited to comment/add to the items for consideration in </w:t>
      </w:r>
      <w:r w:rsidR="00EE4ECD">
        <w:t xml:space="preserve">agreeing </w:t>
      </w:r>
      <w:r w:rsidR="00852651">
        <w:t xml:space="preserve">annual strategic </w:t>
      </w:r>
      <w:r w:rsidR="00EE4ECD">
        <w:t>priorities.</w:t>
      </w:r>
    </w:p>
    <w:p w14:paraId="71B13672" w14:textId="77777777" w:rsidR="00852651" w:rsidRPr="001D38CD" w:rsidRDefault="00852651" w:rsidP="004F3665">
      <w:pPr>
        <w:pStyle w:val="ListParagraph"/>
        <w:numPr>
          <w:ilvl w:val="0"/>
          <w:numId w:val="3"/>
        </w:numPr>
        <w:rPr>
          <w:strike/>
        </w:rPr>
      </w:pPr>
      <w:r>
        <w:t xml:space="preserve">Student representatives serve on various cross-College committees, for example the </w:t>
      </w:r>
      <w:r w:rsidR="001D38CD">
        <w:t xml:space="preserve">Inclusion </w:t>
      </w:r>
      <w:r>
        <w:t>and Diversity Committee</w:t>
      </w:r>
      <w:r w:rsidR="001D38CD">
        <w:t>.</w:t>
      </w:r>
      <w:r>
        <w:t xml:space="preserve"> </w:t>
      </w:r>
    </w:p>
    <w:p w14:paraId="36829BF1" w14:textId="6BF7CEE2" w:rsidR="00635F70" w:rsidRPr="00CF4592" w:rsidRDefault="00D26C1B" w:rsidP="004F3665">
      <w:pPr>
        <w:pStyle w:val="ListParagraph"/>
        <w:numPr>
          <w:ilvl w:val="0"/>
          <w:numId w:val="3"/>
        </w:numPr>
        <w:rPr>
          <w:strike/>
        </w:rPr>
      </w:pPr>
      <w:r w:rsidRPr="00CF4592">
        <w:t xml:space="preserve">News and information </w:t>
      </w:r>
      <w:proofErr w:type="gramStart"/>
      <w:r w:rsidRPr="00CF4592">
        <w:t>is</w:t>
      </w:r>
      <w:proofErr w:type="gramEnd"/>
      <w:r w:rsidRPr="00CF4592">
        <w:t xml:space="preserve"> shared with students electronically and during tutorial.</w:t>
      </w:r>
    </w:p>
    <w:p w14:paraId="4BA52F03" w14:textId="77777777" w:rsidR="00D26C1B" w:rsidRPr="00CF4592" w:rsidRDefault="00D26C1B" w:rsidP="004F3665">
      <w:pPr>
        <w:pStyle w:val="ListParagraph"/>
        <w:numPr>
          <w:ilvl w:val="0"/>
          <w:numId w:val="3"/>
        </w:numPr>
      </w:pPr>
      <w:r w:rsidRPr="00CF4592">
        <w:t>A termly newsletter is produced by the Principal and shared with students and their parents/carers.</w:t>
      </w:r>
    </w:p>
    <w:p w14:paraId="1B09645A" w14:textId="77777777" w:rsidR="00AD509E" w:rsidRDefault="00AD509E" w:rsidP="004F3665">
      <w:pPr>
        <w:pStyle w:val="ListParagraph"/>
        <w:numPr>
          <w:ilvl w:val="0"/>
          <w:numId w:val="3"/>
        </w:numPr>
      </w:pPr>
      <w:r>
        <w:t xml:space="preserve">Annual </w:t>
      </w:r>
      <w:r w:rsidR="00EE4ECD">
        <w:t xml:space="preserve">electronic </w:t>
      </w:r>
      <w:r>
        <w:t xml:space="preserve">student feedback surveys are conducted concerning College matters, </w:t>
      </w:r>
      <w:r w:rsidR="00EE4ECD">
        <w:t>which might include</w:t>
      </w:r>
      <w:r>
        <w:t xml:space="preserve"> mission, diversity and equality matters</w:t>
      </w:r>
      <w:r w:rsidR="001D38CD">
        <w:t xml:space="preserve">, </w:t>
      </w:r>
    </w:p>
    <w:p w14:paraId="525B9780" w14:textId="77777777" w:rsidR="0012505F" w:rsidRDefault="0012505F" w:rsidP="004F3665">
      <w:pPr>
        <w:pStyle w:val="ListParagraph"/>
        <w:numPr>
          <w:ilvl w:val="0"/>
          <w:numId w:val="3"/>
        </w:numPr>
      </w:pPr>
      <w:r>
        <w:t xml:space="preserve">Short </w:t>
      </w:r>
      <w:r w:rsidR="00EE4ECD">
        <w:t xml:space="preserve">electronic student </w:t>
      </w:r>
      <w:r>
        <w:t xml:space="preserve">surveys are </w:t>
      </w:r>
      <w:r w:rsidR="00EE4ECD">
        <w:t>deployed for</w:t>
      </w:r>
      <w:r>
        <w:t xml:space="preserve"> specific enquiries </w:t>
      </w:r>
      <w:proofErr w:type="spellStart"/>
      <w:r>
        <w:t>eg.</w:t>
      </w:r>
      <w:proofErr w:type="spellEnd"/>
      <w:r>
        <w:t xml:space="preserve"> level of satisfaction with IT resourcing</w:t>
      </w:r>
      <w:r w:rsidR="001D38CD">
        <w:t xml:space="preserve"> </w:t>
      </w:r>
      <w:r w:rsidR="001D38CD" w:rsidRPr="00963964">
        <w:t>or standard and appropriateness of facilities</w:t>
      </w:r>
      <w:r w:rsidR="001D38CD">
        <w:t>.</w:t>
      </w:r>
    </w:p>
    <w:p w14:paraId="1ECFFC4B" w14:textId="77777777" w:rsidR="00AD509E" w:rsidRPr="00A87481" w:rsidRDefault="00AD509E" w:rsidP="004F3665">
      <w:pPr>
        <w:pStyle w:val="ListParagraph"/>
        <w:numPr>
          <w:ilvl w:val="0"/>
          <w:numId w:val="3"/>
        </w:numPr>
      </w:pPr>
      <w:r>
        <w:t xml:space="preserve">Each course is required to conduct electronic subject surveys </w:t>
      </w:r>
      <w:r w:rsidR="00E5641D" w:rsidRPr="00963964">
        <w:t xml:space="preserve">bi-annually </w:t>
      </w:r>
      <w:r>
        <w:t>which are benchmarked</w:t>
      </w:r>
      <w:r w:rsidRPr="00963964">
        <w:t xml:space="preserve"> </w:t>
      </w:r>
      <w:r w:rsidR="00E5641D" w:rsidRPr="00963964">
        <w:t xml:space="preserve">internally </w:t>
      </w:r>
      <w:r>
        <w:t xml:space="preserve">and </w:t>
      </w:r>
      <w:r w:rsidR="00E5641D">
        <w:t xml:space="preserve">disseminated </w:t>
      </w:r>
      <w:r>
        <w:t xml:space="preserve">to staff and governors: staff make responses to </w:t>
      </w:r>
      <w:r w:rsidR="00723FB5">
        <w:t xml:space="preserve">student </w:t>
      </w:r>
      <w:r>
        <w:t>recommendations or areas for improvement in development plans</w:t>
      </w:r>
      <w:r w:rsidR="00A87481">
        <w:t xml:space="preserve"> and </w:t>
      </w:r>
      <w:r w:rsidR="00A87481" w:rsidRPr="00A87481">
        <w:t>the</w:t>
      </w:r>
      <w:r w:rsidR="00A87481">
        <w:t>re is an</w:t>
      </w:r>
      <w:r w:rsidR="00A87481" w:rsidRPr="00A87481">
        <w:t xml:space="preserve"> expectation that departments respond to learner views through ‘</w:t>
      </w:r>
      <w:r w:rsidR="00A87481">
        <w:t>Y</w:t>
      </w:r>
      <w:r w:rsidR="00A87481" w:rsidRPr="00A87481">
        <w:t>ou said, we did’ reports and displays.   </w:t>
      </w:r>
    </w:p>
    <w:p w14:paraId="2C0E8737" w14:textId="77777777" w:rsidR="00963964" w:rsidRPr="00963964" w:rsidRDefault="00E5641D" w:rsidP="009F064C">
      <w:pPr>
        <w:pStyle w:val="ListParagraph"/>
        <w:numPr>
          <w:ilvl w:val="0"/>
          <w:numId w:val="3"/>
        </w:numPr>
      </w:pPr>
      <w:r w:rsidRPr="00963964">
        <w:t xml:space="preserve">For additional qualitative </w:t>
      </w:r>
      <w:r>
        <w:t>feedback</w:t>
      </w:r>
      <w:r w:rsidR="00963964">
        <w:t>,</w:t>
      </w:r>
      <w:r>
        <w:t xml:space="preserve"> f</w:t>
      </w:r>
      <w:r w:rsidR="00AD509E">
        <w:t xml:space="preserve">ocus groups are conducted </w:t>
      </w:r>
      <w:r w:rsidRPr="00963964">
        <w:t xml:space="preserve">with </w:t>
      </w:r>
      <w:r w:rsidR="00AD509E">
        <w:t xml:space="preserve">specific </w:t>
      </w:r>
      <w:r w:rsidRPr="00963964">
        <w:t>cohorts</w:t>
      </w:r>
      <w:r w:rsidR="00AD509E">
        <w:t xml:space="preserve"> on </w:t>
      </w:r>
      <w:r w:rsidR="00636CA6">
        <w:t xml:space="preserve">the learning experience from a curriculum perspective and/or a College-wide perspective. </w:t>
      </w:r>
    </w:p>
    <w:p w14:paraId="446604C6" w14:textId="77777777" w:rsidR="00AD509E" w:rsidRDefault="004256FF" w:rsidP="009F064C">
      <w:pPr>
        <w:pStyle w:val="ListParagraph"/>
        <w:numPr>
          <w:ilvl w:val="0"/>
          <w:numId w:val="3"/>
        </w:numPr>
      </w:pPr>
      <w:r>
        <w:t>Each student has</w:t>
      </w:r>
      <w:r w:rsidRPr="00963964">
        <w:t xml:space="preserve"> </w:t>
      </w:r>
      <w:r w:rsidR="00636CA6" w:rsidRPr="00963964">
        <w:t xml:space="preserve">regular </w:t>
      </w:r>
      <w:r w:rsidR="00723FB5">
        <w:t>individual meetings</w:t>
      </w:r>
      <w:r>
        <w:t xml:space="preserve"> with class teachers </w:t>
      </w:r>
      <w:r w:rsidR="00636CA6" w:rsidRPr="00963964">
        <w:t>as part of the KAPP [Key Assessment Performance and Progress]</w:t>
      </w:r>
      <w:r w:rsidR="00636CA6">
        <w:t xml:space="preserve"> process </w:t>
      </w:r>
      <w:r>
        <w:t xml:space="preserve">when they are encouraged to raise any matters that might be impeding progress or might improve </w:t>
      </w:r>
      <w:r w:rsidR="00723FB5">
        <w:t>the learner experience.</w:t>
      </w:r>
    </w:p>
    <w:p w14:paraId="18D1F7D3" w14:textId="77777777" w:rsidR="004256FF" w:rsidRDefault="004256FF" w:rsidP="004F3665">
      <w:pPr>
        <w:pStyle w:val="ListParagraph"/>
        <w:numPr>
          <w:ilvl w:val="0"/>
          <w:numId w:val="3"/>
        </w:numPr>
      </w:pPr>
      <w:r>
        <w:t xml:space="preserve">We have a “feedback” board in the Canteen </w:t>
      </w:r>
      <w:r w:rsidR="00636CA6" w:rsidRPr="00963964">
        <w:t xml:space="preserve">(an initiative of the </w:t>
      </w:r>
      <w:r w:rsidR="00723FB5" w:rsidRPr="00963964">
        <w:t>Student Council</w:t>
      </w:r>
      <w:r w:rsidR="00636CA6" w:rsidRPr="00963964">
        <w:t>)</w:t>
      </w:r>
      <w:r w:rsidR="00723FB5" w:rsidRPr="00963964">
        <w:t xml:space="preserve"> </w:t>
      </w:r>
      <w:r>
        <w:t>via which students can offer good ideas or suggestions</w:t>
      </w:r>
      <w:r w:rsidR="00723FB5">
        <w:t>.</w:t>
      </w:r>
    </w:p>
    <w:p w14:paraId="4A1D0F9A" w14:textId="77777777" w:rsidR="004256FF" w:rsidRDefault="004256FF" w:rsidP="004F3665">
      <w:pPr>
        <w:pStyle w:val="ListParagraph"/>
        <w:numPr>
          <w:ilvl w:val="0"/>
          <w:numId w:val="3"/>
        </w:numPr>
      </w:pPr>
      <w:r>
        <w:t>There is a Student Council with elected officers and representatives: there is a teaching staff member attached</w:t>
      </w:r>
      <w:r w:rsidRPr="00963964">
        <w:t xml:space="preserve"> </w:t>
      </w:r>
      <w:r w:rsidR="00636CA6" w:rsidRPr="00963964">
        <w:t xml:space="preserve">to the Council </w:t>
      </w:r>
      <w:r>
        <w:t>who acts as</w:t>
      </w:r>
      <w:r w:rsidR="00963964">
        <w:t xml:space="preserve"> a</w:t>
      </w:r>
      <w:r>
        <w:t xml:space="preserve"> </w:t>
      </w:r>
      <w:r w:rsidR="00636CA6" w:rsidRPr="00963964">
        <w:t>liaison point</w:t>
      </w:r>
      <w:r w:rsidRPr="00963964">
        <w:t xml:space="preserve"> </w:t>
      </w:r>
      <w:r>
        <w:t xml:space="preserve">and arranges consultation meetings </w:t>
      </w:r>
      <w:r w:rsidR="00723FB5">
        <w:t xml:space="preserve">with other </w:t>
      </w:r>
      <w:r w:rsidR="00723FB5" w:rsidRPr="00963964">
        <w:t>sta</w:t>
      </w:r>
      <w:r w:rsidR="00636CA6" w:rsidRPr="00963964">
        <w:t xml:space="preserve">keholders </w:t>
      </w:r>
      <w:r w:rsidR="00723FB5">
        <w:t xml:space="preserve">or external agencies </w:t>
      </w:r>
      <w:r>
        <w:t>when required</w:t>
      </w:r>
      <w:r w:rsidR="00723FB5">
        <w:t>.</w:t>
      </w:r>
    </w:p>
    <w:p w14:paraId="57EC5864" w14:textId="77777777" w:rsidR="00636CA6" w:rsidRDefault="00636CA6" w:rsidP="00B71A3B">
      <w:pPr>
        <w:pStyle w:val="ListParagraph"/>
        <w:numPr>
          <w:ilvl w:val="0"/>
          <w:numId w:val="3"/>
        </w:numPr>
      </w:pPr>
      <w:r>
        <w:lastRenderedPageBreak/>
        <w:t xml:space="preserve">Members of the student body are routinely involved in the process of the </w:t>
      </w:r>
      <w:r w:rsidR="004256FF">
        <w:t>recruitment of</w:t>
      </w:r>
      <w:r>
        <w:t xml:space="preserve"> </w:t>
      </w:r>
      <w:r w:rsidR="004256FF" w:rsidRPr="00963964">
        <w:t>staff</w:t>
      </w:r>
      <w:r w:rsidRPr="00963964">
        <w:t xml:space="preserve"> members.</w:t>
      </w:r>
    </w:p>
    <w:p w14:paraId="2107DF2E" w14:textId="77777777" w:rsidR="004256FF" w:rsidRDefault="004256FF" w:rsidP="00B71A3B">
      <w:pPr>
        <w:pStyle w:val="ListParagraph"/>
        <w:numPr>
          <w:ilvl w:val="0"/>
          <w:numId w:val="3"/>
        </w:numPr>
      </w:pPr>
      <w:r>
        <w:t>Students are encouraged to act as Student Ambassadors and represent the College both within and beyond the College</w:t>
      </w:r>
      <w:r w:rsidR="00723FB5">
        <w:t>.</w:t>
      </w:r>
    </w:p>
    <w:p w14:paraId="46099BF0" w14:textId="77777777" w:rsidR="00DF21E8" w:rsidRDefault="00DF21E8" w:rsidP="00DF21E8">
      <w:pPr>
        <w:pStyle w:val="ListParagraph"/>
        <w:numPr>
          <w:ilvl w:val="0"/>
          <w:numId w:val="3"/>
        </w:numPr>
      </w:pPr>
      <w:r>
        <w:t>Focus groups are held with students</w:t>
      </w:r>
      <w:r w:rsidR="00636CA6">
        <w:t xml:space="preserve"> with respect to </w:t>
      </w:r>
      <w:r w:rsidR="00636CA6" w:rsidRPr="00583273">
        <w:t>marketing and recruitment</w:t>
      </w:r>
      <w:r>
        <w:t xml:space="preserve">; prospective students and </w:t>
      </w:r>
      <w:r w:rsidR="0039753D" w:rsidRPr="00583273">
        <w:t>enrolled students</w:t>
      </w:r>
      <w:r w:rsidRPr="00583273">
        <w:t xml:space="preserve"> </w:t>
      </w:r>
      <w:r w:rsidR="00636CA6" w:rsidRPr="00583273">
        <w:t>offer feedback on the processes and their effectiveness.</w:t>
      </w:r>
    </w:p>
    <w:p w14:paraId="79B010D0" w14:textId="77777777" w:rsidR="0039753D" w:rsidRDefault="00044C90" w:rsidP="003B4090">
      <w:pPr>
        <w:pStyle w:val="ListParagraph"/>
        <w:numPr>
          <w:ilvl w:val="0"/>
          <w:numId w:val="3"/>
        </w:numPr>
      </w:pPr>
      <w:r>
        <w:t>Student views</w:t>
      </w:r>
      <w:r w:rsidR="0039753D">
        <w:t>,</w:t>
      </w:r>
      <w:r>
        <w:t xml:space="preserve"> </w:t>
      </w:r>
      <w:r w:rsidRPr="00583273">
        <w:t>experiences</w:t>
      </w:r>
      <w:r w:rsidR="0039753D" w:rsidRPr="00583273">
        <w:t xml:space="preserve"> and achievements are </w:t>
      </w:r>
      <w:r>
        <w:t xml:space="preserve">routinely </w:t>
      </w:r>
      <w:r w:rsidR="0039753D" w:rsidRPr="00583273">
        <w:t>collated</w:t>
      </w:r>
      <w:r w:rsidRPr="00583273">
        <w:t xml:space="preserve"> f</w:t>
      </w:r>
      <w:r>
        <w:t xml:space="preserve">or </w:t>
      </w:r>
      <w:r w:rsidR="0039753D">
        <w:t>internal publication and for social media platforms.</w:t>
      </w:r>
    </w:p>
    <w:p w14:paraId="7281F877" w14:textId="77777777" w:rsidR="00044C90" w:rsidRPr="001F4A41" w:rsidRDefault="00044C90" w:rsidP="003B4090">
      <w:pPr>
        <w:pStyle w:val="ListParagraph"/>
        <w:numPr>
          <w:ilvl w:val="0"/>
          <w:numId w:val="3"/>
        </w:numPr>
        <w:rPr>
          <w:strike/>
        </w:rPr>
      </w:pPr>
      <w:r>
        <w:t xml:space="preserve">Ex-students </w:t>
      </w:r>
      <w:r w:rsidR="0039753D" w:rsidRPr="00583273">
        <w:t xml:space="preserve">are </w:t>
      </w:r>
      <w:r>
        <w:t xml:space="preserve">regularly invited to </w:t>
      </w:r>
      <w:r w:rsidR="0039753D">
        <w:t xml:space="preserve">visit and participate as </w:t>
      </w:r>
      <w:r>
        <w:t xml:space="preserve">university ambassadors and </w:t>
      </w:r>
      <w:r w:rsidR="0039753D">
        <w:t xml:space="preserve">as </w:t>
      </w:r>
      <w:r>
        <w:t xml:space="preserve">industrial </w:t>
      </w:r>
      <w:r w:rsidRPr="00583273">
        <w:t>link</w:t>
      </w:r>
      <w:r w:rsidR="0039753D" w:rsidRPr="00583273">
        <w:t>s</w:t>
      </w:r>
      <w:r w:rsidR="00723FB5">
        <w:t xml:space="preserve">. </w:t>
      </w:r>
    </w:p>
    <w:p w14:paraId="7F25E5A3" w14:textId="77777777" w:rsidR="0012505F" w:rsidRDefault="0012505F" w:rsidP="004F3665">
      <w:pPr>
        <w:pStyle w:val="ListParagraph"/>
        <w:numPr>
          <w:ilvl w:val="0"/>
          <w:numId w:val="3"/>
        </w:numPr>
      </w:pPr>
      <w:r>
        <w:t xml:space="preserve">Students’ complaint process – all submitted complaints are investigated </w:t>
      </w:r>
      <w:r w:rsidR="00723FB5">
        <w:t xml:space="preserve">by a member of the College Management Committee </w:t>
      </w:r>
      <w:r>
        <w:t>and a formal response made</w:t>
      </w:r>
      <w:r w:rsidR="00723FB5">
        <w:t>.</w:t>
      </w:r>
    </w:p>
    <w:p w14:paraId="6BE79A85" w14:textId="77777777" w:rsidR="001F4A41" w:rsidRPr="00583273" w:rsidRDefault="001F4A41" w:rsidP="004F3665">
      <w:pPr>
        <w:pStyle w:val="ListParagraph"/>
        <w:numPr>
          <w:ilvl w:val="0"/>
          <w:numId w:val="3"/>
        </w:numPr>
      </w:pPr>
      <w:r w:rsidRPr="00583273">
        <w:t>All complaints are drawn upon to improve practice and any incident of bullying or harassment is formally recorded and acted upon.</w:t>
      </w:r>
    </w:p>
    <w:p w14:paraId="2F1FC758" w14:textId="77777777" w:rsidR="001F4A41" w:rsidRDefault="00723FB5" w:rsidP="00D26C1B">
      <w:pPr>
        <w:pStyle w:val="ListParagraph"/>
        <w:numPr>
          <w:ilvl w:val="0"/>
          <w:numId w:val="3"/>
        </w:numPr>
      </w:pPr>
      <w:r>
        <w:t>There is an internal appeals’ process in relation to coursework</w:t>
      </w:r>
      <w:r w:rsidRPr="00583273">
        <w:t xml:space="preserve"> </w:t>
      </w:r>
      <w:r w:rsidR="001F4A41" w:rsidRPr="00583273">
        <w:t>assessment</w:t>
      </w:r>
      <w:r w:rsidRPr="00583273">
        <w:t xml:space="preserve">, </w:t>
      </w:r>
      <w:r>
        <w:t>disciplinary action or decisions; matters can then be conveyed on for further consideration to</w:t>
      </w:r>
      <w:r w:rsidRPr="00583273">
        <w:t xml:space="preserve"> </w:t>
      </w:r>
      <w:r w:rsidR="001F4A41" w:rsidRPr="00583273">
        <w:t xml:space="preserve">the </w:t>
      </w:r>
      <w:r>
        <w:t xml:space="preserve">Appeals’ </w:t>
      </w:r>
      <w:r w:rsidR="00D26C1B">
        <w:t>Committee of the Governing Body.</w:t>
      </w:r>
    </w:p>
    <w:p w14:paraId="712F4B84" w14:textId="77777777" w:rsidR="006F578F" w:rsidRPr="00723FB5" w:rsidRDefault="006F578F" w:rsidP="006F578F">
      <w:pPr>
        <w:rPr>
          <w:b/>
        </w:rPr>
      </w:pPr>
      <w:r w:rsidRPr="00723FB5">
        <w:rPr>
          <w:b/>
        </w:rPr>
        <w:t>Staff</w:t>
      </w:r>
    </w:p>
    <w:p w14:paraId="3E70EAE8" w14:textId="77777777" w:rsidR="00F31926" w:rsidRDefault="00A1747C" w:rsidP="0030111D">
      <w:pPr>
        <w:pStyle w:val="ListParagraph"/>
        <w:numPr>
          <w:ilvl w:val="0"/>
          <w:numId w:val="4"/>
        </w:numPr>
      </w:pPr>
      <w:r>
        <w:t>The Governing Body membership includes two staff</w:t>
      </w:r>
      <w:r w:rsidR="005A557C">
        <w:t xml:space="preserve"> </w:t>
      </w:r>
      <w:r w:rsidR="00723FB5">
        <w:t>members</w:t>
      </w:r>
      <w:r>
        <w:t xml:space="preserve"> </w:t>
      </w:r>
      <w:r w:rsidR="00F500EF">
        <w:t>(one teaching and one non-teaching)</w:t>
      </w:r>
      <w:r w:rsidR="00F31926">
        <w:t>. The Principal</w:t>
      </w:r>
      <w:r w:rsidR="00F500EF">
        <w:t xml:space="preserve"> </w:t>
      </w:r>
      <w:r w:rsidR="00F31926">
        <w:t>and one or more of the Senior Management Team are members or invitees to sub-Committees of the Governing Body</w:t>
      </w:r>
    </w:p>
    <w:p w14:paraId="0CF0ABF6" w14:textId="28A752D0" w:rsidR="000706EA" w:rsidRPr="00583273" w:rsidRDefault="000706EA" w:rsidP="0030111D">
      <w:pPr>
        <w:pStyle w:val="ListParagraph"/>
        <w:numPr>
          <w:ilvl w:val="0"/>
          <w:numId w:val="4"/>
        </w:numPr>
      </w:pPr>
      <w:r>
        <w:t xml:space="preserve">A </w:t>
      </w:r>
      <w:r w:rsidRPr="00CF4592">
        <w:rPr>
          <w:bCs/>
        </w:rPr>
        <w:t>strategic plan</w:t>
      </w:r>
      <w:r w:rsidR="00893C00">
        <w:t xml:space="preserve"> setting out the </w:t>
      </w:r>
      <w:r w:rsidR="001F4A41" w:rsidRPr="00583273">
        <w:t xml:space="preserve">planned </w:t>
      </w:r>
      <w:r w:rsidR="00893C00">
        <w:t>development of the College</w:t>
      </w:r>
      <w:r>
        <w:t xml:space="preserve"> is drawn up on a three yearly cycle following discussion on areas of development with </w:t>
      </w:r>
      <w:r w:rsidR="00E26C0B" w:rsidRPr="00583273">
        <w:t xml:space="preserve">governors, </w:t>
      </w:r>
      <w:r>
        <w:t xml:space="preserve">staff </w:t>
      </w:r>
      <w:r w:rsidR="00F31926">
        <w:t xml:space="preserve">and </w:t>
      </w:r>
      <w:r w:rsidR="00E26C0B" w:rsidRPr="00583273">
        <w:t>the S</w:t>
      </w:r>
      <w:r w:rsidR="00F31926" w:rsidRPr="00583273">
        <w:t xml:space="preserve">tudent </w:t>
      </w:r>
      <w:r w:rsidR="00E26C0B" w:rsidRPr="00583273">
        <w:t>Council representatives</w:t>
      </w:r>
      <w:r w:rsidR="00F31926" w:rsidRPr="00583273">
        <w:t>.</w:t>
      </w:r>
      <w:r w:rsidR="00F31926">
        <w:t xml:space="preserve"> </w:t>
      </w:r>
      <w:r>
        <w:t xml:space="preserve">The </w:t>
      </w:r>
      <w:r w:rsidR="00893C00">
        <w:t xml:space="preserve">Principal </w:t>
      </w:r>
      <w:r w:rsidR="00B12E8D">
        <w:t>agrees</w:t>
      </w:r>
      <w:r w:rsidR="00893C00">
        <w:t xml:space="preserve"> the strategic plan </w:t>
      </w:r>
      <w:r w:rsidR="00B12E8D">
        <w:t>with</w:t>
      </w:r>
      <w:r w:rsidR="00893C00">
        <w:t xml:space="preserve"> the Governing Body</w:t>
      </w:r>
      <w:r w:rsidR="00FE4E1D">
        <w:t xml:space="preserve"> and progress is </w:t>
      </w:r>
      <w:r w:rsidR="00B12E8D">
        <w:t xml:space="preserve">reviewed, </w:t>
      </w:r>
      <w:r w:rsidR="00FE4E1D">
        <w:t xml:space="preserve">monitored and cross-referenced through </w:t>
      </w:r>
      <w:r w:rsidR="00FD66ED">
        <w:t xml:space="preserve">regular updates </w:t>
      </w:r>
      <w:r w:rsidR="00B12E8D" w:rsidRPr="00583273">
        <w:t xml:space="preserve">to governors and </w:t>
      </w:r>
      <w:r w:rsidR="00FD66ED" w:rsidRPr="00583273">
        <w:t xml:space="preserve">the Senior Team </w:t>
      </w:r>
      <w:r w:rsidR="00FD66ED">
        <w:t xml:space="preserve">and </w:t>
      </w:r>
      <w:r w:rsidR="00B12E8D">
        <w:t>by presentation to staff at whole-staff meetings</w:t>
      </w:r>
      <w:r w:rsidR="00FE4E1D">
        <w:t>.</w:t>
      </w:r>
      <w:r w:rsidR="00F31926">
        <w:t xml:space="preserve">  </w:t>
      </w:r>
      <w:r w:rsidR="00F31926" w:rsidRPr="00583273">
        <w:t xml:space="preserve">Each year a set of annual </w:t>
      </w:r>
      <w:r w:rsidR="00DF21E8" w:rsidRPr="00583273">
        <w:t>priorities</w:t>
      </w:r>
      <w:r w:rsidR="00F31926" w:rsidRPr="00583273">
        <w:t xml:space="preserve"> </w:t>
      </w:r>
      <w:r w:rsidR="00FD66ED" w:rsidRPr="00583273">
        <w:t>is</w:t>
      </w:r>
      <w:r w:rsidR="00F31926" w:rsidRPr="00583273">
        <w:t xml:space="preserve"> distilled from the overarching plan and these are </w:t>
      </w:r>
      <w:r w:rsidR="00FD66ED" w:rsidRPr="00583273">
        <w:t>agreed as annual objectives</w:t>
      </w:r>
      <w:r w:rsidR="00F31926" w:rsidRPr="00583273">
        <w:t xml:space="preserve"> </w:t>
      </w:r>
      <w:r w:rsidR="00A44326" w:rsidRPr="00583273">
        <w:t>via</w:t>
      </w:r>
      <w:r w:rsidR="00F03D86" w:rsidRPr="00583273">
        <w:t xml:space="preserve"> a consultation process which includes staff, students and governors.</w:t>
      </w:r>
    </w:p>
    <w:p w14:paraId="0801C281" w14:textId="2135EFAA" w:rsidR="00B61403" w:rsidRDefault="00F500EF" w:rsidP="00DF21E8">
      <w:pPr>
        <w:pStyle w:val="ListParagraph"/>
        <w:numPr>
          <w:ilvl w:val="0"/>
          <w:numId w:val="4"/>
        </w:numPr>
      </w:pPr>
      <w:r>
        <w:t xml:space="preserve">The views of </w:t>
      </w:r>
      <w:r w:rsidR="00F03D86">
        <w:t>t</w:t>
      </w:r>
      <w:r>
        <w:t>eaching and non-</w:t>
      </w:r>
      <w:r w:rsidR="00F03D86">
        <w:t>t</w:t>
      </w:r>
      <w:r>
        <w:t xml:space="preserve">eaching </w:t>
      </w:r>
      <w:r w:rsidR="00F03D86">
        <w:t>s</w:t>
      </w:r>
      <w:r>
        <w:t xml:space="preserve">taff are gathered </w:t>
      </w:r>
      <w:r w:rsidRPr="00C7545B">
        <w:rPr>
          <w:color w:val="000000" w:themeColor="text1"/>
        </w:rPr>
        <w:t xml:space="preserve">through </w:t>
      </w:r>
      <w:r w:rsidR="00CF4592" w:rsidRPr="00C7545B">
        <w:rPr>
          <w:color w:val="000000" w:themeColor="text1"/>
        </w:rPr>
        <w:t xml:space="preserve">regular </w:t>
      </w:r>
      <w:r>
        <w:t>online survey</w:t>
      </w:r>
      <w:r w:rsidR="00F5775A">
        <w:t>s</w:t>
      </w:r>
      <w:r>
        <w:t xml:space="preserve">. </w:t>
      </w:r>
      <w:r w:rsidR="00DF21E8">
        <w:t>The College participates in an annual survey which benchmarks staff views and judgements against other colleges</w:t>
      </w:r>
      <w:r w:rsidR="00F03D86">
        <w:t xml:space="preserve"> </w:t>
      </w:r>
      <w:r w:rsidR="00DF21E8">
        <w:t xml:space="preserve">in the FE sector. </w:t>
      </w:r>
      <w:r>
        <w:t xml:space="preserve">All staff contribute </w:t>
      </w:r>
      <w:r w:rsidR="00F03D86">
        <w:t>to</w:t>
      </w:r>
      <w:r w:rsidR="00DF21E8">
        <w:t xml:space="preserve"> feedback </w:t>
      </w:r>
      <w:r w:rsidR="00F5775A">
        <w:t xml:space="preserve">through </w:t>
      </w:r>
      <w:r w:rsidR="00F5775A" w:rsidRPr="00583273">
        <w:t>department</w:t>
      </w:r>
      <w:r w:rsidR="0046612D" w:rsidRPr="00583273">
        <w:t>al</w:t>
      </w:r>
      <w:r w:rsidR="00F5775A" w:rsidRPr="00583273">
        <w:t xml:space="preserve"> </w:t>
      </w:r>
      <w:r w:rsidR="00F5775A">
        <w:t>discussion</w:t>
      </w:r>
      <w:r>
        <w:t xml:space="preserve"> to the self-assessment process which informs the strategic direction of the College and training and development plans.</w:t>
      </w:r>
    </w:p>
    <w:p w14:paraId="468F82F0" w14:textId="77777777" w:rsidR="00583273" w:rsidRPr="00583273" w:rsidRDefault="00DF21E8" w:rsidP="00D6738D">
      <w:pPr>
        <w:pStyle w:val="ListParagraph"/>
        <w:numPr>
          <w:ilvl w:val="0"/>
          <w:numId w:val="4"/>
        </w:numPr>
      </w:pPr>
      <w:r>
        <w:t>T</w:t>
      </w:r>
      <w:r w:rsidR="00F500EF">
        <w:t>he Mission statement of the College</w:t>
      </w:r>
      <w:r w:rsidR="00635F70">
        <w:t>,</w:t>
      </w:r>
      <w:r w:rsidR="00F500EF">
        <w:t xml:space="preserve"> </w:t>
      </w:r>
      <w:r w:rsidR="00F500EF" w:rsidRPr="00583273">
        <w:t xml:space="preserve">which </w:t>
      </w:r>
      <w:r w:rsidR="00F5775A" w:rsidRPr="00583273">
        <w:t xml:space="preserve">summarises </w:t>
      </w:r>
      <w:r w:rsidR="0046612D" w:rsidRPr="00583273">
        <w:t>its commitment to providing excellent education within a Catholic context</w:t>
      </w:r>
      <w:r w:rsidR="00635F70">
        <w:t>,</w:t>
      </w:r>
      <w:r w:rsidR="00F5775A">
        <w:t xml:space="preserve"> is reviewed from time to time by consultation with staff and students during </w:t>
      </w:r>
      <w:r w:rsidR="0046612D">
        <w:t xml:space="preserve">designated annual training and reflection days. </w:t>
      </w:r>
    </w:p>
    <w:p w14:paraId="0A9F143F" w14:textId="77777777" w:rsidR="009029F1" w:rsidRPr="00583273" w:rsidRDefault="009029F1" w:rsidP="00D6738D">
      <w:pPr>
        <w:pStyle w:val="ListParagraph"/>
        <w:numPr>
          <w:ilvl w:val="0"/>
          <w:numId w:val="4"/>
        </w:numPr>
      </w:pPr>
      <w:r w:rsidRPr="00583273">
        <w:t>Weekly briefing</w:t>
      </w:r>
      <w:r w:rsidR="0046612D" w:rsidRPr="00583273">
        <w:t>s are</w:t>
      </w:r>
      <w:r w:rsidRPr="00583273">
        <w:t xml:space="preserve"> held </w:t>
      </w:r>
      <w:r w:rsidR="0046612D" w:rsidRPr="00583273">
        <w:t xml:space="preserve">at the beginning of the week </w:t>
      </w:r>
      <w:r w:rsidRPr="00583273">
        <w:t xml:space="preserve">when </w:t>
      </w:r>
      <w:r w:rsidR="0046612D" w:rsidRPr="00583273">
        <w:t xml:space="preserve">the </w:t>
      </w:r>
      <w:r w:rsidR="00635F70" w:rsidRPr="00583273">
        <w:t>P</w:t>
      </w:r>
      <w:r w:rsidRPr="00583273">
        <w:t xml:space="preserve">rincipal leads </w:t>
      </w:r>
      <w:r w:rsidR="0046612D" w:rsidRPr="00583273">
        <w:t xml:space="preserve">an </w:t>
      </w:r>
      <w:r w:rsidRPr="00583273">
        <w:t>information exchange for staff members</w:t>
      </w:r>
      <w:r w:rsidR="00635F70" w:rsidRPr="00583273">
        <w:t>.</w:t>
      </w:r>
    </w:p>
    <w:p w14:paraId="70E640EB" w14:textId="5BFFBF6F" w:rsidR="009029F1" w:rsidRDefault="009029F1" w:rsidP="00DF21E8">
      <w:pPr>
        <w:pStyle w:val="ListParagraph"/>
        <w:numPr>
          <w:ilvl w:val="0"/>
          <w:numId w:val="4"/>
        </w:numPr>
      </w:pPr>
      <w:r>
        <w:t xml:space="preserve">There are meeting structures at all levels of the organisation to share and disseminate </w:t>
      </w:r>
      <w:r w:rsidR="0046612D" w:rsidRPr="00583273">
        <w:t xml:space="preserve">staff </w:t>
      </w:r>
      <w:r>
        <w:t>views and take plans fo</w:t>
      </w:r>
      <w:r w:rsidR="00CF4592">
        <w:t>r</w:t>
      </w:r>
      <w:r>
        <w:t>ward.</w:t>
      </w:r>
    </w:p>
    <w:p w14:paraId="4C5573AD" w14:textId="7D5FECF2" w:rsidR="009029F1" w:rsidRDefault="0046612D" w:rsidP="00DF21E8">
      <w:pPr>
        <w:pStyle w:val="ListParagraph"/>
        <w:numPr>
          <w:ilvl w:val="0"/>
          <w:numId w:val="4"/>
        </w:numPr>
      </w:pPr>
      <w:r w:rsidRPr="00CF4592">
        <w:t>The Leadership</w:t>
      </w:r>
      <w:r w:rsidR="009029F1" w:rsidRPr="00CF4592">
        <w:t xml:space="preserve"> Team </w:t>
      </w:r>
      <w:r w:rsidRPr="00CF4592">
        <w:t xml:space="preserve">and Human Resources </w:t>
      </w:r>
      <w:r w:rsidR="00F37A03" w:rsidRPr="00CF4592">
        <w:t xml:space="preserve">Manager </w:t>
      </w:r>
      <w:r w:rsidR="009029F1" w:rsidRPr="00CF4592">
        <w:t>meet with professional associations</w:t>
      </w:r>
      <w:r w:rsidR="009029F1">
        <w:t xml:space="preserve"> regularly to discuss matters related to terms and conditions.</w:t>
      </w:r>
    </w:p>
    <w:p w14:paraId="0D9953DA" w14:textId="77777777" w:rsidR="009029F1" w:rsidRDefault="00635F70" w:rsidP="0039033E">
      <w:pPr>
        <w:pStyle w:val="ListParagraph"/>
        <w:numPr>
          <w:ilvl w:val="0"/>
          <w:numId w:val="4"/>
        </w:numPr>
      </w:pPr>
      <w:r w:rsidRPr="00A305F5">
        <w:lastRenderedPageBreak/>
        <w:t>The</w:t>
      </w:r>
      <w:r w:rsidR="009029F1" w:rsidRPr="00A305F5">
        <w:t xml:space="preserve"> performance review process </w:t>
      </w:r>
      <w:r w:rsidR="00BF2A2E" w:rsidRPr="00A305F5">
        <w:t xml:space="preserve">for each member of staff </w:t>
      </w:r>
      <w:r w:rsidRPr="00A305F5">
        <w:t>includes a</w:t>
      </w:r>
      <w:r w:rsidR="00BF2A2E" w:rsidRPr="00A305F5">
        <w:t>n</w:t>
      </w:r>
      <w:r w:rsidR="009029F1" w:rsidRPr="00A305F5">
        <w:t xml:space="preserve"> </w:t>
      </w:r>
      <w:r w:rsidR="009029F1">
        <w:t>opportunity for recorded “open comment”</w:t>
      </w:r>
      <w:r>
        <w:t xml:space="preserve"> and line management or senior management response.</w:t>
      </w:r>
      <w:r w:rsidR="009029F1">
        <w:t xml:space="preserve"> </w:t>
      </w:r>
    </w:p>
    <w:p w14:paraId="4E3288D1" w14:textId="77777777" w:rsidR="009029F1" w:rsidRDefault="009029F1" w:rsidP="0039033E">
      <w:pPr>
        <w:pStyle w:val="ListParagraph"/>
        <w:numPr>
          <w:ilvl w:val="0"/>
          <w:numId w:val="4"/>
        </w:numPr>
      </w:pPr>
      <w:r>
        <w:t xml:space="preserve">Exit interviews </w:t>
      </w:r>
      <w:r w:rsidR="00BF2A2E" w:rsidRPr="00A305F5">
        <w:t xml:space="preserve">are </w:t>
      </w:r>
      <w:r>
        <w:t>conducted with staff who are leaving the organisation</w:t>
      </w:r>
      <w:r w:rsidR="00BF2A2E">
        <w:t xml:space="preserve"> </w:t>
      </w:r>
    </w:p>
    <w:p w14:paraId="3710DC54" w14:textId="77777777" w:rsidR="00793BD3" w:rsidRPr="00635F70" w:rsidRDefault="00793BD3" w:rsidP="00793BD3">
      <w:pPr>
        <w:rPr>
          <w:b/>
        </w:rPr>
      </w:pPr>
      <w:r w:rsidRPr="00635F70">
        <w:rPr>
          <w:b/>
        </w:rPr>
        <w:t>Monitoring, Review and Implementation of Views</w:t>
      </w:r>
    </w:p>
    <w:p w14:paraId="1CE1607A" w14:textId="77777777" w:rsidR="00793BD3" w:rsidRDefault="00793BD3" w:rsidP="00793BD3">
      <w:r>
        <w:t xml:space="preserve">The results of any consultation on the educational character and Catholic mission of the College and oversight of its </w:t>
      </w:r>
      <w:r w:rsidR="00BF2A2E" w:rsidRPr="00A305F5">
        <w:t>provision</w:t>
      </w:r>
      <w:r w:rsidRPr="00A305F5">
        <w:t xml:space="preserve"> </w:t>
      </w:r>
      <w:r w:rsidR="00BF2A2E" w:rsidRPr="00A305F5">
        <w:t xml:space="preserve">and practices </w:t>
      </w:r>
      <w:r>
        <w:t>is evaluated by the Senior Management Team</w:t>
      </w:r>
      <w:r w:rsidR="00BF2A2E">
        <w:t xml:space="preserve">, </w:t>
      </w:r>
      <w:r w:rsidR="00BF2A2E" w:rsidRPr="00A305F5">
        <w:t>shared with</w:t>
      </w:r>
      <w:r w:rsidRPr="00A305F5">
        <w:t xml:space="preserve"> </w:t>
      </w:r>
      <w:r>
        <w:t>the Governing Body or one of its committees and used to inform the operational and strategic direction of the College.</w:t>
      </w:r>
    </w:p>
    <w:p w14:paraId="0D3EF99F" w14:textId="77777777" w:rsidR="00793BD3" w:rsidRDefault="00793BD3" w:rsidP="00793BD3">
      <w:r>
        <w:t>All methods and me</w:t>
      </w:r>
      <w:r w:rsidR="00635F70">
        <w:t>ans</w:t>
      </w:r>
      <w:r>
        <w:t xml:space="preserve"> of </w:t>
      </w:r>
      <w:r w:rsidR="00BF2A2E">
        <w:t xml:space="preserve">obtaining </w:t>
      </w:r>
      <w:r w:rsidR="00BF2A2E" w:rsidRPr="00A305F5">
        <w:t>student and staff views</w:t>
      </w:r>
      <w:r w:rsidRPr="00A305F5">
        <w:t xml:space="preserve"> </w:t>
      </w:r>
      <w:r>
        <w:t xml:space="preserve">will be reviewed on a regular basis to ensure that they are </w:t>
      </w:r>
      <w:r w:rsidR="00BF2A2E" w:rsidRPr="00A305F5">
        <w:t>inclusive</w:t>
      </w:r>
      <w:r w:rsidRPr="00A305F5">
        <w:t xml:space="preserve"> </w:t>
      </w:r>
      <w:r>
        <w:t>and meet the needs of the members of the community and the Governing Body.</w:t>
      </w:r>
    </w:p>
    <w:p w14:paraId="43FAFF4F" w14:textId="77777777" w:rsidR="00B866AE" w:rsidRDefault="00B866AE" w:rsidP="00793BD3"/>
    <w:p w14:paraId="0F215C88" w14:textId="77777777" w:rsidR="00B866AE" w:rsidRDefault="00B866AE" w:rsidP="00793BD3"/>
    <w:p w14:paraId="0DE7974A" w14:textId="77777777" w:rsidR="00B866AE" w:rsidRDefault="00B866AE" w:rsidP="00B866AE">
      <w:pPr>
        <w:jc w:val="center"/>
        <w:rPr>
          <w:b/>
        </w:rPr>
      </w:pPr>
      <w:r w:rsidRPr="00B866AE">
        <w:rPr>
          <w:b/>
        </w:rPr>
        <w:t xml:space="preserve">STATEMENT TO BE REVIEWED </w:t>
      </w:r>
      <w:r w:rsidR="007A4748" w:rsidRPr="00B866AE">
        <w:rPr>
          <w:b/>
        </w:rPr>
        <w:t xml:space="preserve">ROUTINELY </w:t>
      </w:r>
      <w:r w:rsidRPr="00B866AE">
        <w:rPr>
          <w:b/>
        </w:rPr>
        <w:t>EVERY TWO YEARS.</w:t>
      </w:r>
    </w:p>
    <w:p w14:paraId="08A3A91C" w14:textId="321785D4" w:rsidR="00B866AE" w:rsidRPr="00B866AE" w:rsidRDefault="00B866AE" w:rsidP="00B866AE">
      <w:pPr>
        <w:jc w:val="center"/>
        <w:rPr>
          <w:b/>
        </w:rPr>
      </w:pPr>
      <w:r w:rsidRPr="00CF4592">
        <w:rPr>
          <w:b/>
        </w:rPr>
        <w:t>N</w:t>
      </w:r>
      <w:r w:rsidR="00171C1A" w:rsidRPr="00CF4592">
        <w:rPr>
          <w:b/>
        </w:rPr>
        <w:t xml:space="preserve">EXT REVIEW: </w:t>
      </w:r>
      <w:r w:rsidR="00171C1A" w:rsidRPr="00C7545B">
        <w:rPr>
          <w:b/>
          <w:color w:val="000000" w:themeColor="text1"/>
        </w:rPr>
        <w:t xml:space="preserve">MARCH </w:t>
      </w:r>
      <w:r w:rsidR="00D00DA3" w:rsidRPr="00C7545B">
        <w:rPr>
          <w:b/>
          <w:color w:val="000000" w:themeColor="text1"/>
        </w:rPr>
        <w:t>202</w:t>
      </w:r>
      <w:r w:rsidR="00CF4592" w:rsidRPr="00C7545B">
        <w:rPr>
          <w:b/>
          <w:color w:val="000000" w:themeColor="text1"/>
        </w:rPr>
        <w:t>6</w:t>
      </w:r>
    </w:p>
    <w:sectPr w:rsidR="00B866AE" w:rsidRPr="00B866AE" w:rsidSect="000976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3B53" w14:textId="77777777" w:rsidR="002B25E1" w:rsidRDefault="002B25E1" w:rsidP="00B12E8D">
      <w:pPr>
        <w:spacing w:after="0" w:line="240" w:lineRule="auto"/>
      </w:pPr>
      <w:r>
        <w:separator/>
      </w:r>
    </w:p>
  </w:endnote>
  <w:endnote w:type="continuationSeparator" w:id="0">
    <w:p w14:paraId="26092D34" w14:textId="77777777" w:rsidR="002B25E1" w:rsidRDefault="002B25E1" w:rsidP="00B1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2427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A1C9FE" w14:textId="77777777" w:rsidR="00601657" w:rsidRDefault="00601657">
            <w:pPr>
              <w:pStyle w:val="Footer"/>
              <w:jc w:val="center"/>
            </w:pPr>
            <w:r w:rsidRPr="00601657">
              <w:rPr>
                <w:sz w:val="16"/>
                <w:szCs w:val="16"/>
              </w:rPr>
              <w:t xml:space="preserve">Page </w:t>
            </w:r>
            <w:r w:rsidR="00D26C1B">
              <w:rPr>
                <w:bCs/>
                <w:noProof/>
                <w:sz w:val="16"/>
                <w:szCs w:val="16"/>
              </w:rPr>
              <w:t>3</w:t>
            </w:r>
            <w:r w:rsidRPr="00601657">
              <w:rPr>
                <w:sz w:val="16"/>
                <w:szCs w:val="16"/>
              </w:rPr>
              <w:t xml:space="preserve"> of </w:t>
            </w:r>
            <w:r w:rsidR="00D26C1B">
              <w:rPr>
                <w:bCs/>
                <w:noProof/>
                <w:sz w:val="16"/>
                <w:szCs w:val="16"/>
              </w:rPr>
              <w:t>3</w:t>
            </w:r>
          </w:p>
        </w:sdtContent>
      </w:sdt>
    </w:sdtContent>
  </w:sdt>
  <w:p w14:paraId="4888F30E" w14:textId="77777777" w:rsidR="00C7545B" w:rsidRPr="00601657" w:rsidRDefault="00C7545B" w:rsidP="00C7545B">
    <w:pPr>
      <w:pStyle w:val="Footer"/>
    </w:pPr>
    <w:r>
      <w:rPr>
        <w:color w:val="7F7F7F" w:themeColor="text1" w:themeTint="80"/>
      </w:rPr>
      <w:t xml:space="preserve">Approved by the Full Governing Body, March 2024 </w:t>
    </w:r>
  </w:p>
  <w:p w14:paraId="6BCEF075" w14:textId="71CD2C39" w:rsidR="000F74C1" w:rsidRPr="00601657" w:rsidRDefault="000F74C1" w:rsidP="00C75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155837"/>
      <w:docPartObj>
        <w:docPartGallery w:val="Page Numbers (Bottom of Page)"/>
        <w:docPartUnique/>
      </w:docPartObj>
    </w:sdtPr>
    <w:sdtContent>
      <w:sdt>
        <w:sdtPr>
          <w:id w:val="739753935"/>
          <w:docPartObj>
            <w:docPartGallery w:val="Page Numbers (Top of Page)"/>
            <w:docPartUnique/>
          </w:docPartObj>
        </w:sdtPr>
        <w:sdtContent>
          <w:p w14:paraId="0BB89CEF" w14:textId="77777777" w:rsidR="00601657" w:rsidRDefault="00601657" w:rsidP="00601657">
            <w:pPr>
              <w:pStyle w:val="Footer"/>
              <w:jc w:val="center"/>
            </w:pPr>
            <w:r w:rsidRPr="00601657">
              <w:rPr>
                <w:sz w:val="16"/>
                <w:szCs w:val="16"/>
              </w:rPr>
              <w:t xml:space="preserve">Page </w:t>
            </w:r>
            <w:r w:rsidR="00D26C1B">
              <w:rPr>
                <w:bCs/>
                <w:noProof/>
                <w:sz w:val="16"/>
                <w:szCs w:val="16"/>
              </w:rPr>
              <w:t>1</w:t>
            </w:r>
            <w:r w:rsidRPr="00601657">
              <w:rPr>
                <w:sz w:val="16"/>
                <w:szCs w:val="16"/>
              </w:rPr>
              <w:t xml:space="preserve"> of </w:t>
            </w:r>
            <w:r w:rsidR="00D26C1B">
              <w:rPr>
                <w:bCs/>
                <w:noProof/>
                <w:sz w:val="16"/>
                <w:szCs w:val="16"/>
              </w:rPr>
              <w:t>3</w:t>
            </w:r>
          </w:p>
        </w:sdtContent>
      </w:sdt>
    </w:sdtContent>
  </w:sdt>
  <w:p w14:paraId="44692EF4" w14:textId="5C8D4639" w:rsidR="00601657" w:rsidRPr="00601657" w:rsidRDefault="00C7545B" w:rsidP="00A305F5">
    <w:pPr>
      <w:pStyle w:val="Footer"/>
    </w:pPr>
    <w:r>
      <w:rPr>
        <w:color w:val="7F7F7F" w:themeColor="text1" w:themeTint="80"/>
      </w:rPr>
      <w:t>Approved by the Full</w:t>
    </w:r>
    <w:r w:rsidR="00F37A03">
      <w:rPr>
        <w:color w:val="7F7F7F" w:themeColor="text1" w:themeTint="80"/>
      </w:rPr>
      <w:t xml:space="preserve"> Governing Body</w:t>
    </w:r>
    <w:r>
      <w:rPr>
        <w:color w:val="7F7F7F" w:themeColor="text1" w:themeTint="80"/>
      </w:rPr>
      <w:t>, March 2024</w:t>
    </w:r>
    <w:r w:rsidR="00A305F5">
      <w:rPr>
        <w:color w:val="7F7F7F" w:themeColor="text1" w:themeTint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F0410" w14:textId="77777777" w:rsidR="002B25E1" w:rsidRDefault="002B25E1" w:rsidP="00B12E8D">
      <w:pPr>
        <w:spacing w:after="0" w:line="240" w:lineRule="auto"/>
      </w:pPr>
      <w:r>
        <w:separator/>
      </w:r>
    </w:p>
  </w:footnote>
  <w:footnote w:type="continuationSeparator" w:id="0">
    <w:p w14:paraId="28EECDD4" w14:textId="77777777" w:rsidR="002B25E1" w:rsidRDefault="002B25E1" w:rsidP="00B1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2414" w14:textId="77777777" w:rsidR="00601657" w:rsidRDefault="00601657" w:rsidP="00601657">
    <w:pPr>
      <w:pStyle w:val="Header"/>
      <w:jc w:val="right"/>
    </w:pPr>
    <w:r>
      <w:t>Article 5 (2)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25AC" w14:textId="77777777" w:rsidR="00601657" w:rsidRDefault="00171C1A">
    <w:pPr>
      <w:pStyle w:val="Header"/>
    </w:pPr>
    <w:r>
      <w:rPr>
        <w:noProof/>
      </w:rPr>
      <w:drawing>
        <wp:inline distT="0" distB="0" distL="0" distR="0" wp14:anchorId="0A10B175" wp14:editId="3D7493EB">
          <wp:extent cx="1260000" cy="96840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X_logo_2COLOU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B32E4" w14:textId="77777777" w:rsidR="00601657" w:rsidRDefault="00601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317E"/>
    <w:multiLevelType w:val="hybridMultilevel"/>
    <w:tmpl w:val="DB16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E6F"/>
    <w:multiLevelType w:val="hybridMultilevel"/>
    <w:tmpl w:val="6300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311F"/>
    <w:multiLevelType w:val="hybridMultilevel"/>
    <w:tmpl w:val="5100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4081C"/>
    <w:multiLevelType w:val="hybridMultilevel"/>
    <w:tmpl w:val="BF06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042">
    <w:abstractNumId w:val="2"/>
  </w:num>
  <w:num w:numId="2" w16cid:durableId="1069614301">
    <w:abstractNumId w:val="0"/>
  </w:num>
  <w:num w:numId="3" w16cid:durableId="1632587114">
    <w:abstractNumId w:val="1"/>
  </w:num>
  <w:num w:numId="4" w16cid:durableId="190120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65"/>
    <w:rsid w:val="0001690C"/>
    <w:rsid w:val="000171D8"/>
    <w:rsid w:val="00044C90"/>
    <w:rsid w:val="000666F9"/>
    <w:rsid w:val="000706EA"/>
    <w:rsid w:val="00071A86"/>
    <w:rsid w:val="00075812"/>
    <w:rsid w:val="00097698"/>
    <w:rsid w:val="000F50FB"/>
    <w:rsid w:val="000F74C1"/>
    <w:rsid w:val="00106E64"/>
    <w:rsid w:val="0012505F"/>
    <w:rsid w:val="001316B9"/>
    <w:rsid w:val="001376B1"/>
    <w:rsid w:val="00171C1A"/>
    <w:rsid w:val="001A6E87"/>
    <w:rsid w:val="001B74B2"/>
    <w:rsid w:val="001D38CD"/>
    <w:rsid w:val="001D771D"/>
    <w:rsid w:val="001F4A41"/>
    <w:rsid w:val="00280BD2"/>
    <w:rsid w:val="002A179D"/>
    <w:rsid w:val="002B25E1"/>
    <w:rsid w:val="002F03A1"/>
    <w:rsid w:val="003749F5"/>
    <w:rsid w:val="00377016"/>
    <w:rsid w:val="0039753D"/>
    <w:rsid w:val="00402256"/>
    <w:rsid w:val="004256FF"/>
    <w:rsid w:val="00444A34"/>
    <w:rsid w:val="004521F4"/>
    <w:rsid w:val="00461426"/>
    <w:rsid w:val="0046612D"/>
    <w:rsid w:val="00467806"/>
    <w:rsid w:val="0049589C"/>
    <w:rsid w:val="004F3125"/>
    <w:rsid w:val="004F3665"/>
    <w:rsid w:val="005238A7"/>
    <w:rsid w:val="0053592C"/>
    <w:rsid w:val="00563A19"/>
    <w:rsid w:val="0057422D"/>
    <w:rsid w:val="00583273"/>
    <w:rsid w:val="005A557C"/>
    <w:rsid w:val="005E456A"/>
    <w:rsid w:val="00601657"/>
    <w:rsid w:val="00635F70"/>
    <w:rsid w:val="00636CA6"/>
    <w:rsid w:val="006738F2"/>
    <w:rsid w:val="006979A3"/>
    <w:rsid w:val="006C03AD"/>
    <w:rsid w:val="006D55ED"/>
    <w:rsid w:val="006F578F"/>
    <w:rsid w:val="00723FB5"/>
    <w:rsid w:val="007277A0"/>
    <w:rsid w:val="0077773D"/>
    <w:rsid w:val="00793BD3"/>
    <w:rsid w:val="007A4748"/>
    <w:rsid w:val="007C04B0"/>
    <w:rsid w:val="007C5F2E"/>
    <w:rsid w:val="007F0A62"/>
    <w:rsid w:val="007F2E0A"/>
    <w:rsid w:val="008011CB"/>
    <w:rsid w:val="00837F73"/>
    <w:rsid w:val="008422A4"/>
    <w:rsid w:val="00842BCE"/>
    <w:rsid w:val="00852651"/>
    <w:rsid w:val="00853F17"/>
    <w:rsid w:val="00854836"/>
    <w:rsid w:val="00856256"/>
    <w:rsid w:val="00870065"/>
    <w:rsid w:val="00891CE5"/>
    <w:rsid w:val="00893C00"/>
    <w:rsid w:val="008964F3"/>
    <w:rsid w:val="00897F8B"/>
    <w:rsid w:val="008A77B1"/>
    <w:rsid w:val="008E1B90"/>
    <w:rsid w:val="009029F1"/>
    <w:rsid w:val="00910528"/>
    <w:rsid w:val="00963964"/>
    <w:rsid w:val="00966757"/>
    <w:rsid w:val="009802E6"/>
    <w:rsid w:val="0099092A"/>
    <w:rsid w:val="009A5304"/>
    <w:rsid w:val="009E6096"/>
    <w:rsid w:val="009E6338"/>
    <w:rsid w:val="00A1747C"/>
    <w:rsid w:val="00A305F5"/>
    <w:rsid w:val="00A44326"/>
    <w:rsid w:val="00A44C63"/>
    <w:rsid w:val="00A52924"/>
    <w:rsid w:val="00A63440"/>
    <w:rsid w:val="00A77782"/>
    <w:rsid w:val="00A87481"/>
    <w:rsid w:val="00AD509E"/>
    <w:rsid w:val="00B12E8D"/>
    <w:rsid w:val="00B61403"/>
    <w:rsid w:val="00B72D40"/>
    <w:rsid w:val="00B866AE"/>
    <w:rsid w:val="00BB193C"/>
    <w:rsid w:val="00BC2308"/>
    <w:rsid w:val="00BD32CD"/>
    <w:rsid w:val="00BE2219"/>
    <w:rsid w:val="00BF2A2E"/>
    <w:rsid w:val="00C07448"/>
    <w:rsid w:val="00C26E7A"/>
    <w:rsid w:val="00C640F2"/>
    <w:rsid w:val="00C71D73"/>
    <w:rsid w:val="00C7545B"/>
    <w:rsid w:val="00CF4592"/>
    <w:rsid w:val="00D00DA3"/>
    <w:rsid w:val="00D1326D"/>
    <w:rsid w:val="00D26C1B"/>
    <w:rsid w:val="00D32FF4"/>
    <w:rsid w:val="00D640AB"/>
    <w:rsid w:val="00DC7AE6"/>
    <w:rsid w:val="00DF21E8"/>
    <w:rsid w:val="00E212A9"/>
    <w:rsid w:val="00E2268E"/>
    <w:rsid w:val="00E26C0B"/>
    <w:rsid w:val="00E5641D"/>
    <w:rsid w:val="00E845D3"/>
    <w:rsid w:val="00EA0E86"/>
    <w:rsid w:val="00EB7797"/>
    <w:rsid w:val="00EE4ECD"/>
    <w:rsid w:val="00F03D86"/>
    <w:rsid w:val="00F11B46"/>
    <w:rsid w:val="00F31926"/>
    <w:rsid w:val="00F37A03"/>
    <w:rsid w:val="00F500EF"/>
    <w:rsid w:val="00F5775A"/>
    <w:rsid w:val="00F95879"/>
    <w:rsid w:val="00FD66ED"/>
    <w:rsid w:val="00FE4E1D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FF47E"/>
  <w15:docId w15:val="{3C9597F6-ADEF-4E08-A30D-59661F29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5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E7518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FE7518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2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E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2E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7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5A"/>
  </w:style>
  <w:style w:type="paragraph" w:styleId="Footer">
    <w:name w:val="footer"/>
    <w:basedOn w:val="Normal"/>
    <w:link w:val="FooterChar"/>
    <w:uiPriority w:val="99"/>
    <w:unhideWhenUsed/>
    <w:rsid w:val="00F57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8ACE-E030-4DEA-A93A-3FFB658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Obtaining views</vt:lpstr>
    </vt:vector>
  </TitlesOfParts>
  <Company>Winstanley College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Obtaining views</dc:title>
  <dc:creator>jbarker</dc:creator>
  <cp:lastModifiedBy>Clare Baskott</cp:lastModifiedBy>
  <cp:revision>2</cp:revision>
  <cp:lastPrinted>2020-03-19T13:51:00Z</cp:lastPrinted>
  <dcterms:created xsi:type="dcterms:W3CDTF">2024-10-01T07:27:00Z</dcterms:created>
  <dcterms:modified xsi:type="dcterms:W3CDTF">2024-10-01T07:27:00Z</dcterms:modified>
</cp:coreProperties>
</file>